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1CE22" w14:textId="77777777" w:rsidR="006F25B5" w:rsidRPr="004E7074" w:rsidRDefault="006F25B5" w:rsidP="006F25B5">
      <w:pPr>
        <w:jc w:val="center"/>
        <w:rPr>
          <w:rFonts w:ascii="Times New Roman" w:hAnsi="Times New Roman"/>
          <w:sz w:val="28"/>
          <w:szCs w:val="28"/>
        </w:rPr>
      </w:pPr>
      <w:r w:rsidRPr="004E7074">
        <w:rPr>
          <w:rFonts w:ascii="Times New Roman" w:hAnsi="Times New Roman"/>
          <w:noProof/>
          <w:sz w:val="28"/>
          <w:szCs w:val="28"/>
        </w:rPr>
        <w:drawing>
          <wp:inline distT="0" distB="0" distL="0" distR="0" wp14:anchorId="3E09EE0E" wp14:editId="616ED2FE">
            <wp:extent cx="1552575" cy="942975"/>
            <wp:effectExtent l="0" t="0" r="9525" b="9525"/>
            <wp:docPr id="1" name="Picture 1" descr="A picture containing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52575" cy="942975"/>
                    </a:xfrm>
                    <a:prstGeom prst="rect">
                      <a:avLst/>
                    </a:prstGeom>
                    <a:noFill/>
                    <a:ln>
                      <a:noFill/>
                    </a:ln>
                  </pic:spPr>
                </pic:pic>
              </a:graphicData>
            </a:graphic>
          </wp:inline>
        </w:drawing>
      </w:r>
    </w:p>
    <w:p w14:paraId="6ACD9A08" w14:textId="44B6CCE9" w:rsidR="006F25B5" w:rsidRPr="004E7074" w:rsidRDefault="006F25B5" w:rsidP="006F25B5">
      <w:pPr>
        <w:jc w:val="center"/>
        <w:rPr>
          <w:b/>
          <w:sz w:val="28"/>
          <w:szCs w:val="28"/>
        </w:rPr>
      </w:pPr>
      <w:r w:rsidRPr="004E7074">
        <w:rPr>
          <w:b/>
          <w:sz w:val="28"/>
          <w:szCs w:val="28"/>
        </w:rPr>
        <w:t xml:space="preserve">Questions and Answers </w:t>
      </w:r>
    </w:p>
    <w:p w14:paraId="6C9B2123" w14:textId="55A83B2F" w:rsidR="006F25B5" w:rsidRPr="004E7074" w:rsidRDefault="006F25B5" w:rsidP="006F25B5">
      <w:pPr>
        <w:jc w:val="center"/>
        <w:rPr>
          <w:b/>
          <w:sz w:val="28"/>
          <w:szCs w:val="28"/>
        </w:rPr>
      </w:pPr>
      <w:r w:rsidRPr="004E7074">
        <w:rPr>
          <w:b/>
          <w:sz w:val="28"/>
          <w:szCs w:val="28"/>
        </w:rPr>
        <w:t xml:space="preserve">RFP No.  </w:t>
      </w:r>
      <w:r>
        <w:rPr>
          <w:b/>
          <w:sz w:val="28"/>
          <w:szCs w:val="28"/>
        </w:rPr>
        <w:t>2</w:t>
      </w:r>
      <w:r w:rsidR="004F7A67">
        <w:rPr>
          <w:b/>
          <w:sz w:val="28"/>
          <w:szCs w:val="28"/>
        </w:rPr>
        <w:t>6</w:t>
      </w:r>
      <w:r w:rsidRPr="004E7074">
        <w:rPr>
          <w:b/>
          <w:sz w:val="28"/>
          <w:szCs w:val="28"/>
        </w:rPr>
        <w:t>-0</w:t>
      </w:r>
      <w:r w:rsidR="004F7A67">
        <w:rPr>
          <w:b/>
          <w:sz w:val="28"/>
          <w:szCs w:val="28"/>
        </w:rPr>
        <w:t>1</w:t>
      </w:r>
    </w:p>
    <w:p w14:paraId="16531BDA" w14:textId="429E8927" w:rsidR="006F25B5" w:rsidRPr="004E7074" w:rsidRDefault="004F7A67" w:rsidP="006F25B5">
      <w:pPr>
        <w:jc w:val="center"/>
        <w:rPr>
          <w:b/>
          <w:sz w:val="28"/>
          <w:szCs w:val="28"/>
        </w:rPr>
      </w:pPr>
      <w:r>
        <w:rPr>
          <w:b/>
          <w:sz w:val="28"/>
          <w:szCs w:val="28"/>
        </w:rPr>
        <w:t xml:space="preserve">Master Custody </w:t>
      </w:r>
      <w:r w:rsidR="006F25B5">
        <w:rPr>
          <w:b/>
          <w:sz w:val="28"/>
          <w:szCs w:val="28"/>
        </w:rPr>
        <w:t>Services</w:t>
      </w:r>
    </w:p>
    <w:p w14:paraId="0D602F79" w14:textId="3988181C" w:rsidR="006F25B5" w:rsidRPr="004E7074" w:rsidRDefault="006F25B5" w:rsidP="006F25B5">
      <w:pPr>
        <w:tabs>
          <w:tab w:val="center" w:pos="4680"/>
          <w:tab w:val="left" w:pos="6345"/>
        </w:tabs>
        <w:rPr>
          <w:b/>
          <w:sz w:val="28"/>
          <w:szCs w:val="28"/>
        </w:rPr>
      </w:pPr>
      <w:r w:rsidRPr="004E7074">
        <w:rPr>
          <w:b/>
          <w:sz w:val="28"/>
          <w:szCs w:val="28"/>
        </w:rPr>
        <w:tab/>
      </w:r>
      <w:r w:rsidR="00FB6A25">
        <w:rPr>
          <w:b/>
          <w:sz w:val="28"/>
          <w:szCs w:val="28"/>
        </w:rPr>
        <w:t xml:space="preserve">March </w:t>
      </w:r>
      <w:r w:rsidR="00C43D32">
        <w:rPr>
          <w:b/>
          <w:sz w:val="28"/>
          <w:szCs w:val="28"/>
        </w:rPr>
        <w:t>6</w:t>
      </w:r>
      <w:r w:rsidRPr="004E7074">
        <w:rPr>
          <w:b/>
          <w:sz w:val="28"/>
          <w:szCs w:val="28"/>
        </w:rPr>
        <w:t>, 20</w:t>
      </w:r>
      <w:r>
        <w:rPr>
          <w:b/>
          <w:sz w:val="28"/>
          <w:szCs w:val="28"/>
        </w:rPr>
        <w:t>2</w:t>
      </w:r>
      <w:r w:rsidR="00FB6A25">
        <w:rPr>
          <w:b/>
          <w:sz w:val="28"/>
          <w:szCs w:val="28"/>
        </w:rPr>
        <w:t>6</w:t>
      </w:r>
    </w:p>
    <w:p w14:paraId="6EAD617C" w14:textId="77777777" w:rsidR="006F25B5" w:rsidRDefault="006F25B5" w:rsidP="002902B6">
      <w:pPr>
        <w:rPr>
          <w:rFonts w:eastAsia="Times New Roman" w:cstheme="minorHAnsi"/>
          <w:b/>
          <w:color w:val="000000"/>
          <w:sz w:val="24"/>
          <w:szCs w:val="24"/>
        </w:rPr>
      </w:pPr>
    </w:p>
    <w:p w14:paraId="3EDD5541" w14:textId="77777777" w:rsidR="00DB17B7" w:rsidRPr="00DB17B7" w:rsidRDefault="002902B6" w:rsidP="00DB17B7">
      <w:pPr>
        <w:spacing w:line="240" w:lineRule="auto"/>
        <w:rPr>
          <w:rFonts w:eastAsia="Times New Roman" w:cs="Times New Roman"/>
          <w:sz w:val="24"/>
          <w:szCs w:val="24"/>
        </w:rPr>
      </w:pPr>
      <w:r w:rsidRPr="00B94640">
        <w:rPr>
          <w:rFonts w:eastAsia="Times New Roman" w:cstheme="minorHAnsi"/>
          <w:b/>
          <w:color w:val="000000"/>
          <w:sz w:val="24"/>
          <w:szCs w:val="24"/>
        </w:rPr>
        <w:t xml:space="preserve">Question </w:t>
      </w:r>
      <w:r w:rsidR="004E1A8D">
        <w:rPr>
          <w:rFonts w:eastAsia="Times New Roman" w:cstheme="minorHAnsi"/>
          <w:b/>
          <w:color w:val="000000"/>
          <w:sz w:val="24"/>
          <w:szCs w:val="24"/>
        </w:rPr>
        <w:t>1</w:t>
      </w:r>
      <w:r w:rsidRPr="00DB17B7">
        <w:rPr>
          <w:rFonts w:eastAsia="Times New Roman" w:cstheme="minorHAnsi"/>
          <w:b/>
          <w:color w:val="000000"/>
          <w:sz w:val="24"/>
          <w:szCs w:val="24"/>
        </w:rPr>
        <w:t>:</w:t>
      </w:r>
      <w:r w:rsidRPr="00DB17B7">
        <w:rPr>
          <w:rFonts w:eastAsia="Times New Roman" w:cstheme="minorHAnsi"/>
          <w:color w:val="000000"/>
          <w:sz w:val="24"/>
          <w:szCs w:val="24"/>
        </w:rPr>
        <w:t xml:space="preserve">  </w:t>
      </w:r>
      <w:r w:rsidR="00DB17B7" w:rsidRPr="00DB17B7">
        <w:rPr>
          <w:rFonts w:eastAsia="Times New Roman" w:cs="Times New Roman"/>
          <w:sz w:val="24"/>
          <w:szCs w:val="24"/>
        </w:rPr>
        <w:t>U.S. Bank supports a comprehensive custody data feed with Clearwater Analytics akin to a passthrough arrangement for clients who have a direct relationship with Clearwater. Unfortunately our agreement with Clearwater Analytics cannot be shared in an RFP process.  With respect to your request for inclusion of this agreement, how would you recommend we proceed?</w:t>
      </w:r>
    </w:p>
    <w:p w14:paraId="3F4DDEA9" w14:textId="7CB6CFAF" w:rsidR="002902B6" w:rsidRPr="00B94640" w:rsidRDefault="002902B6" w:rsidP="002902B6">
      <w:pPr>
        <w:rPr>
          <w:rFonts w:ascii="Calibri" w:eastAsia="Times New Roman" w:hAnsi="Calibri" w:cs="Calibri"/>
          <w:sz w:val="24"/>
          <w:szCs w:val="24"/>
        </w:rPr>
      </w:pPr>
      <w:r w:rsidRPr="00B94640">
        <w:rPr>
          <w:rFonts w:cstheme="minorHAnsi"/>
          <w:b/>
          <w:sz w:val="24"/>
          <w:szCs w:val="24"/>
        </w:rPr>
        <w:t>Answer:</w:t>
      </w:r>
      <w:r w:rsidRPr="00B94640">
        <w:rPr>
          <w:rFonts w:cstheme="minorHAnsi"/>
          <w:sz w:val="24"/>
          <w:szCs w:val="24"/>
        </w:rPr>
        <w:t xml:space="preserve">  </w:t>
      </w:r>
    </w:p>
    <w:p w14:paraId="2963DA94" w14:textId="057F722A" w:rsidR="002902B6" w:rsidRDefault="0037018D" w:rsidP="002902B6">
      <w:pPr>
        <w:pStyle w:val="xxmsonormal"/>
        <w:rPr>
          <w:rFonts w:asciiTheme="minorHAnsi" w:hAnsiTheme="minorHAnsi" w:cstheme="minorHAnsi"/>
          <w:color w:val="0070C0"/>
          <w:sz w:val="24"/>
          <w:szCs w:val="24"/>
        </w:rPr>
      </w:pPr>
      <w:r>
        <w:rPr>
          <w:rFonts w:asciiTheme="minorHAnsi" w:hAnsiTheme="minorHAnsi" w:cstheme="minorHAnsi"/>
          <w:color w:val="0070C0"/>
          <w:sz w:val="24"/>
          <w:szCs w:val="24"/>
        </w:rPr>
        <w:t>Please include a statement with your response to the RFP that the agreement with Clearwater Analytics cannot be shared in an RFP process.</w:t>
      </w:r>
    </w:p>
    <w:p w14:paraId="06BB8B26" w14:textId="77777777" w:rsidR="0037018D" w:rsidRPr="0037018D" w:rsidRDefault="0037018D" w:rsidP="002902B6">
      <w:pPr>
        <w:pStyle w:val="xxmsonormal"/>
        <w:rPr>
          <w:rFonts w:asciiTheme="minorHAnsi" w:hAnsiTheme="minorHAnsi" w:cstheme="minorHAnsi"/>
          <w:color w:val="0070C0"/>
          <w:sz w:val="24"/>
          <w:szCs w:val="24"/>
        </w:rPr>
      </w:pPr>
    </w:p>
    <w:p w14:paraId="329A2965" w14:textId="730B3CBF" w:rsidR="00D34CF8" w:rsidRPr="00D34CF8" w:rsidRDefault="002902B6" w:rsidP="00D34CF8">
      <w:pPr>
        <w:spacing w:line="240" w:lineRule="auto"/>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4E1A8D">
        <w:rPr>
          <w:rFonts w:eastAsia="Times New Roman" w:cstheme="minorHAnsi"/>
          <w:b/>
          <w:color w:val="000000"/>
          <w:sz w:val="24"/>
          <w:szCs w:val="24"/>
        </w:rPr>
        <w:t>2</w:t>
      </w:r>
      <w:r w:rsidRPr="00B94640">
        <w:rPr>
          <w:rFonts w:eastAsia="Times New Roman" w:cstheme="minorHAnsi"/>
          <w:b/>
          <w:color w:val="000000"/>
          <w:sz w:val="24"/>
          <w:szCs w:val="24"/>
        </w:rPr>
        <w:t>:</w:t>
      </w:r>
      <w:r>
        <w:rPr>
          <w:rFonts w:eastAsia="Times New Roman" w:cstheme="minorHAnsi"/>
          <w:b/>
          <w:color w:val="000000"/>
          <w:sz w:val="24"/>
          <w:szCs w:val="24"/>
        </w:rPr>
        <w:t xml:space="preserve">  </w:t>
      </w:r>
      <w:r w:rsidR="003A0482">
        <w:rPr>
          <w:rFonts w:eastAsia="Times New Roman" w:cstheme="minorHAnsi"/>
          <w:b/>
          <w:color w:val="000000"/>
          <w:sz w:val="24"/>
          <w:szCs w:val="24"/>
        </w:rPr>
        <w:t xml:space="preserve"> </w:t>
      </w:r>
      <w:r w:rsidR="00D34CF8" w:rsidRPr="00D34CF8">
        <w:rPr>
          <w:rFonts w:eastAsia="Times New Roman" w:cs="Times New Roman"/>
          <w:sz w:val="24"/>
          <w:szCs w:val="24"/>
        </w:rPr>
        <w:t>Would TMLIRP consider a securities lending arrangement?  And, if so, should we include that agreement as part of our submission?</w:t>
      </w:r>
    </w:p>
    <w:p w14:paraId="04E13C46" w14:textId="5086BE11" w:rsidR="002902B6" w:rsidRPr="00B94640" w:rsidRDefault="002902B6" w:rsidP="002902B6">
      <w:pPr>
        <w:rPr>
          <w:rFonts w:ascii="Times New Roman" w:eastAsia="Times New Roman" w:hAnsi="Times New Roman" w:cs="Times New Roman"/>
          <w:sz w:val="24"/>
          <w:szCs w:val="24"/>
        </w:rPr>
      </w:pPr>
      <w:r w:rsidRPr="00B94640">
        <w:rPr>
          <w:rFonts w:cstheme="minorHAnsi"/>
          <w:b/>
          <w:sz w:val="24"/>
          <w:szCs w:val="24"/>
        </w:rPr>
        <w:t>Answer:</w:t>
      </w:r>
      <w:r w:rsidRPr="00B94640">
        <w:rPr>
          <w:rFonts w:cstheme="minorHAnsi"/>
          <w:sz w:val="24"/>
          <w:szCs w:val="24"/>
        </w:rPr>
        <w:t xml:space="preserve">  </w:t>
      </w:r>
    </w:p>
    <w:p w14:paraId="4FD1EFB8" w14:textId="6884BBE6" w:rsidR="002902B6" w:rsidRPr="0037018D" w:rsidRDefault="0037018D" w:rsidP="002902B6">
      <w:pPr>
        <w:pStyle w:val="xmsolistparagraph"/>
        <w:ind w:left="0"/>
        <w:jc w:val="both"/>
        <w:rPr>
          <w:rFonts w:asciiTheme="minorHAnsi" w:eastAsia="Times New Roman" w:hAnsiTheme="minorHAnsi" w:cstheme="minorHAnsi"/>
          <w:color w:val="0070C0"/>
        </w:rPr>
      </w:pPr>
      <w:r>
        <w:rPr>
          <w:rFonts w:asciiTheme="minorHAnsi" w:eastAsia="Times New Roman" w:hAnsiTheme="minorHAnsi" w:cstheme="minorHAnsi"/>
          <w:color w:val="0070C0"/>
        </w:rPr>
        <w:t xml:space="preserve">TMLIRP will not consider a securities lending arrangement at this time. </w:t>
      </w:r>
    </w:p>
    <w:p w14:paraId="39A47E78" w14:textId="77777777" w:rsidR="0037018D" w:rsidRDefault="0037018D" w:rsidP="002902B6">
      <w:pPr>
        <w:pStyle w:val="xmsolistparagraph"/>
        <w:ind w:left="0"/>
        <w:jc w:val="both"/>
        <w:rPr>
          <w:rFonts w:asciiTheme="minorHAnsi" w:eastAsia="Times New Roman" w:hAnsiTheme="minorHAnsi" w:cstheme="minorHAnsi"/>
          <w:color w:val="FF0000"/>
        </w:rPr>
      </w:pPr>
    </w:p>
    <w:p w14:paraId="5B2A2AE4" w14:textId="66AF3B13" w:rsidR="000A36A0" w:rsidRPr="000A36A0" w:rsidRDefault="002902B6" w:rsidP="000A36A0">
      <w:pPr>
        <w:spacing w:line="240" w:lineRule="auto"/>
        <w:rPr>
          <w:rFonts w:eastAsia="Times New Roman" w:cs="Times New Roman"/>
          <w:sz w:val="24"/>
          <w:szCs w:val="24"/>
        </w:rPr>
      </w:pPr>
      <w:r w:rsidRPr="00B94640">
        <w:rPr>
          <w:rFonts w:eastAsia="Times New Roman" w:cstheme="minorHAnsi"/>
          <w:b/>
          <w:color w:val="000000"/>
          <w:sz w:val="24"/>
          <w:szCs w:val="24"/>
        </w:rPr>
        <w:t xml:space="preserve">Question </w:t>
      </w:r>
      <w:r w:rsidR="004E1A8D">
        <w:rPr>
          <w:rFonts w:eastAsia="Times New Roman" w:cstheme="minorHAnsi"/>
          <w:b/>
          <w:color w:val="000000"/>
          <w:sz w:val="24"/>
          <w:szCs w:val="24"/>
        </w:rPr>
        <w:t>3</w:t>
      </w:r>
      <w:r w:rsidRPr="000A36A0">
        <w:rPr>
          <w:rFonts w:eastAsia="Times New Roman" w:cstheme="minorHAnsi"/>
          <w:b/>
          <w:color w:val="000000"/>
          <w:sz w:val="24"/>
          <w:szCs w:val="24"/>
        </w:rPr>
        <w:t xml:space="preserve">:  </w:t>
      </w:r>
      <w:r w:rsidR="00CA3A6F">
        <w:rPr>
          <w:rFonts w:eastAsia="Times New Roman" w:cstheme="minorHAnsi"/>
          <w:b/>
          <w:color w:val="000000"/>
          <w:sz w:val="24"/>
          <w:szCs w:val="24"/>
        </w:rPr>
        <w:t xml:space="preserve"> </w:t>
      </w:r>
      <w:r w:rsidR="000A36A0" w:rsidRPr="000A36A0">
        <w:rPr>
          <w:rFonts w:eastAsia="Times New Roman" w:cs="Times New Roman"/>
          <w:sz w:val="24"/>
          <w:szCs w:val="24"/>
        </w:rPr>
        <w:t>Item 11 (Signing Proposal) under this section, the RFP makes reference to an Investment Management organization.  I am assuming that should be custody bank.  Can you please confirm?</w:t>
      </w:r>
    </w:p>
    <w:p w14:paraId="721A9A45" w14:textId="683391E6" w:rsidR="002902B6" w:rsidRPr="00B94640" w:rsidRDefault="002902B6" w:rsidP="002902B6">
      <w:pPr>
        <w:rPr>
          <w:rFonts w:ascii="Times New Roman" w:eastAsia="Times New Roman" w:hAnsi="Times New Roman" w:cs="Times New Roman"/>
          <w:sz w:val="24"/>
          <w:szCs w:val="24"/>
        </w:rPr>
      </w:pPr>
      <w:r w:rsidRPr="00B94640">
        <w:rPr>
          <w:rFonts w:cstheme="minorHAnsi"/>
          <w:b/>
          <w:sz w:val="24"/>
          <w:szCs w:val="24"/>
        </w:rPr>
        <w:t>Answer:</w:t>
      </w:r>
      <w:r w:rsidRPr="00B94640">
        <w:rPr>
          <w:rFonts w:cstheme="minorHAnsi"/>
          <w:sz w:val="24"/>
          <w:szCs w:val="24"/>
        </w:rPr>
        <w:t xml:space="preserve">  </w:t>
      </w:r>
    </w:p>
    <w:p w14:paraId="019D4873" w14:textId="0D04B03D" w:rsidR="002902B6" w:rsidRPr="0037018D" w:rsidRDefault="0037018D" w:rsidP="002902B6">
      <w:pPr>
        <w:pStyle w:val="xmsolistparagraph"/>
        <w:ind w:left="0"/>
        <w:jc w:val="both"/>
        <w:rPr>
          <w:rFonts w:asciiTheme="minorHAnsi" w:eastAsia="Times New Roman" w:hAnsiTheme="minorHAnsi" w:cstheme="minorHAnsi"/>
          <w:color w:val="0070C0"/>
        </w:rPr>
      </w:pPr>
      <w:r>
        <w:rPr>
          <w:rFonts w:asciiTheme="minorHAnsi" w:eastAsia="Times New Roman" w:hAnsiTheme="minorHAnsi" w:cstheme="minorHAnsi"/>
          <w:color w:val="0070C0"/>
        </w:rPr>
        <w:t>Correct, the reference should be “custody bank” (not Investment Management Institution).</w:t>
      </w:r>
    </w:p>
    <w:p w14:paraId="16783EC5" w14:textId="77777777" w:rsidR="0037018D" w:rsidRDefault="0037018D" w:rsidP="002902B6">
      <w:pPr>
        <w:pStyle w:val="xmsolistparagraph"/>
        <w:ind w:left="0"/>
        <w:jc w:val="both"/>
        <w:rPr>
          <w:rFonts w:asciiTheme="minorHAnsi" w:eastAsia="Times New Roman" w:hAnsiTheme="minorHAnsi" w:cstheme="minorHAnsi"/>
          <w:color w:val="FF0000"/>
        </w:rPr>
      </w:pPr>
    </w:p>
    <w:p w14:paraId="4CC97290" w14:textId="77777777" w:rsidR="002B170A" w:rsidRDefault="002902B6" w:rsidP="002B170A">
      <w:pPr>
        <w:spacing w:line="240" w:lineRule="auto"/>
        <w:rPr>
          <w:rFonts w:eastAsia="Times New Roman" w:cs="Times New Roman"/>
          <w:sz w:val="24"/>
          <w:szCs w:val="24"/>
        </w:rPr>
      </w:pPr>
      <w:r w:rsidRPr="00B94640">
        <w:rPr>
          <w:rFonts w:eastAsia="Times New Roman" w:cstheme="minorHAnsi"/>
          <w:b/>
          <w:color w:val="000000"/>
          <w:sz w:val="24"/>
          <w:szCs w:val="24"/>
        </w:rPr>
        <w:t xml:space="preserve">Question </w:t>
      </w:r>
      <w:r w:rsidR="004E1A8D">
        <w:rPr>
          <w:rFonts w:eastAsia="Times New Roman" w:cstheme="minorHAnsi"/>
          <w:b/>
          <w:color w:val="000000"/>
          <w:sz w:val="24"/>
          <w:szCs w:val="24"/>
        </w:rPr>
        <w:t>4</w:t>
      </w:r>
      <w:r w:rsidRPr="002B170A">
        <w:rPr>
          <w:rFonts w:eastAsia="Times New Roman" w:cstheme="minorHAnsi"/>
          <w:b/>
          <w:color w:val="000000"/>
          <w:sz w:val="24"/>
          <w:szCs w:val="24"/>
        </w:rPr>
        <w:t xml:space="preserve">:  </w:t>
      </w:r>
      <w:r w:rsidR="00100B71" w:rsidRPr="002B170A">
        <w:rPr>
          <w:rFonts w:eastAsia="Times New Roman" w:cs="Calibri"/>
          <w:sz w:val="24"/>
          <w:szCs w:val="24"/>
        </w:rPr>
        <w:t>Scope of Services 7.2 – will you consider having the respondents submit proposed changes or additions to the Master Custody Agreement as part of the finalist selection, or is it a firm requirement that this is done as part of the RFP response submission?</w:t>
      </w:r>
    </w:p>
    <w:p w14:paraId="022B2B06" w14:textId="77777777" w:rsidR="00815639" w:rsidRDefault="00815639" w:rsidP="002B170A">
      <w:pPr>
        <w:spacing w:line="240" w:lineRule="auto"/>
        <w:rPr>
          <w:rFonts w:cstheme="minorHAnsi"/>
          <w:b/>
          <w:sz w:val="24"/>
          <w:szCs w:val="24"/>
        </w:rPr>
      </w:pPr>
    </w:p>
    <w:p w14:paraId="7FDF7840" w14:textId="371D82AE" w:rsidR="002902B6" w:rsidRPr="002B170A" w:rsidRDefault="002902B6" w:rsidP="002B170A">
      <w:pPr>
        <w:spacing w:line="240" w:lineRule="auto"/>
        <w:rPr>
          <w:rFonts w:eastAsia="Times New Roman" w:cs="Times New Roman"/>
          <w:sz w:val="24"/>
          <w:szCs w:val="24"/>
        </w:rPr>
      </w:pPr>
      <w:r w:rsidRPr="00B94640">
        <w:rPr>
          <w:rFonts w:cstheme="minorHAnsi"/>
          <w:b/>
          <w:sz w:val="24"/>
          <w:szCs w:val="24"/>
        </w:rPr>
        <w:lastRenderedPageBreak/>
        <w:t>Answer:</w:t>
      </w:r>
      <w:r w:rsidRPr="00B94640">
        <w:rPr>
          <w:rFonts w:cstheme="minorHAnsi"/>
          <w:sz w:val="24"/>
          <w:szCs w:val="24"/>
        </w:rPr>
        <w:t xml:space="preserve">   </w:t>
      </w:r>
    </w:p>
    <w:p w14:paraId="3B152B38" w14:textId="487FDD8D" w:rsidR="002902B6" w:rsidRDefault="00F4486D" w:rsidP="002902B6">
      <w:pPr>
        <w:pStyle w:val="xxmsonormal"/>
        <w:rPr>
          <w:rFonts w:asciiTheme="minorHAnsi" w:hAnsiTheme="minorHAnsi" w:cstheme="minorHAnsi"/>
          <w:color w:val="0070C0"/>
          <w:sz w:val="24"/>
          <w:szCs w:val="24"/>
        </w:rPr>
      </w:pPr>
      <w:r>
        <w:rPr>
          <w:rFonts w:asciiTheme="minorHAnsi" w:hAnsiTheme="minorHAnsi" w:cstheme="minorHAnsi"/>
          <w:color w:val="0070C0"/>
          <w:sz w:val="24"/>
          <w:szCs w:val="24"/>
        </w:rPr>
        <w:t>Proposed changes or additions to the Master Custody Agreement must be submitted for consideration.</w:t>
      </w:r>
    </w:p>
    <w:p w14:paraId="3822A0E1" w14:textId="77777777" w:rsidR="00F4486D" w:rsidRPr="00F4486D" w:rsidRDefault="00F4486D" w:rsidP="002902B6">
      <w:pPr>
        <w:pStyle w:val="xxmsonormal"/>
        <w:rPr>
          <w:rFonts w:asciiTheme="minorHAnsi" w:hAnsiTheme="minorHAnsi" w:cstheme="minorHAnsi"/>
          <w:color w:val="0070C0"/>
          <w:sz w:val="24"/>
          <w:szCs w:val="24"/>
        </w:rPr>
      </w:pPr>
    </w:p>
    <w:p w14:paraId="7CD49154" w14:textId="77777777" w:rsidR="002B170A" w:rsidRPr="002B170A" w:rsidRDefault="002902B6" w:rsidP="002B170A">
      <w:pPr>
        <w:spacing w:line="240" w:lineRule="auto"/>
        <w:rPr>
          <w:rFonts w:ascii="Times New Roman" w:eastAsia="Times New Roman" w:hAnsi="Times New Roman" w:cs="Times New Roman"/>
          <w:sz w:val="24"/>
          <w:szCs w:val="24"/>
        </w:rPr>
      </w:pPr>
      <w:r w:rsidRPr="00B94640">
        <w:rPr>
          <w:rFonts w:cstheme="minorHAnsi"/>
          <w:b/>
          <w:color w:val="000000"/>
          <w:sz w:val="24"/>
          <w:szCs w:val="24"/>
          <w:shd w:val="clear" w:color="auto" w:fill="FFFFFF"/>
        </w:rPr>
        <w:t xml:space="preserve">Question </w:t>
      </w:r>
      <w:r w:rsidR="004E1A8D">
        <w:rPr>
          <w:rFonts w:cstheme="minorHAnsi"/>
          <w:b/>
          <w:color w:val="000000"/>
          <w:sz w:val="24"/>
          <w:szCs w:val="24"/>
          <w:shd w:val="clear" w:color="auto" w:fill="FFFFFF"/>
        </w:rPr>
        <w:t>5</w:t>
      </w:r>
      <w:r w:rsidRPr="00B94640">
        <w:rPr>
          <w:rFonts w:cstheme="minorHAnsi"/>
          <w:b/>
          <w:color w:val="000000"/>
          <w:sz w:val="24"/>
          <w:szCs w:val="24"/>
          <w:shd w:val="clear" w:color="auto" w:fill="FFFFFF"/>
        </w:rPr>
        <w:t xml:space="preserve">:  </w:t>
      </w:r>
      <w:r w:rsidR="002B170A" w:rsidRPr="002B170A">
        <w:rPr>
          <w:rFonts w:eastAsia="Times New Roman" w:cs="Calibri"/>
          <w:sz w:val="24"/>
          <w:szCs w:val="24"/>
        </w:rPr>
        <w:t>Regarding the attached holdings spreadsheets, these have multiple lines for the same CUSIP.  Are they held as one position at the depositories?  Do these spreadsheets show the separate tax lots for each security?</w:t>
      </w:r>
    </w:p>
    <w:p w14:paraId="4257B43F" w14:textId="078B8A37" w:rsidR="002902B6" w:rsidRPr="00B94640" w:rsidRDefault="002902B6" w:rsidP="002902B6">
      <w:pPr>
        <w:pStyle w:val="NormalWeb"/>
        <w:shd w:val="clear" w:color="auto" w:fill="FFFFFF"/>
        <w:spacing w:before="0" w:beforeAutospacing="0" w:after="0" w:afterAutospacing="0"/>
        <w:rPr>
          <w:rFonts w:ascii="Calibri" w:hAnsi="Calibri" w:cs="Calibri"/>
          <w:bdr w:val="none" w:sz="0" w:space="0" w:color="auto" w:frame="1"/>
        </w:rPr>
      </w:pPr>
      <w:r w:rsidRPr="00B94640">
        <w:rPr>
          <w:rFonts w:ascii="Calibri" w:hAnsi="Calibri" w:cs="Calibri"/>
          <w:b/>
        </w:rPr>
        <w:t>Answer:</w:t>
      </w:r>
      <w:r w:rsidRPr="00B94640">
        <w:rPr>
          <w:rFonts w:cstheme="minorHAnsi"/>
        </w:rPr>
        <w:t xml:space="preserve">  </w:t>
      </w:r>
    </w:p>
    <w:p w14:paraId="39AAA85C" w14:textId="77777777" w:rsidR="002902B6" w:rsidRDefault="002902B6" w:rsidP="002902B6">
      <w:pPr>
        <w:pStyle w:val="NormalWeb"/>
        <w:shd w:val="clear" w:color="auto" w:fill="FFFFFF"/>
        <w:spacing w:before="0" w:beforeAutospacing="0" w:after="0" w:afterAutospacing="0"/>
        <w:rPr>
          <w:rFonts w:ascii="Calibri" w:hAnsi="Calibri" w:cs="Calibri"/>
        </w:rPr>
      </w:pPr>
    </w:p>
    <w:p w14:paraId="76EDA7A0" w14:textId="533CCBCC" w:rsidR="0077534A" w:rsidRPr="0077534A" w:rsidRDefault="0077534A" w:rsidP="002902B6">
      <w:pPr>
        <w:pStyle w:val="NormalWeb"/>
        <w:shd w:val="clear" w:color="auto" w:fill="FFFFFF"/>
        <w:spacing w:before="0" w:beforeAutospacing="0" w:after="0" w:afterAutospacing="0"/>
        <w:rPr>
          <w:rFonts w:asciiTheme="majorHAnsi" w:hAnsiTheme="majorHAnsi" w:cs="Calibri"/>
          <w:color w:val="0070C0"/>
        </w:rPr>
      </w:pPr>
      <w:r w:rsidRPr="0077534A">
        <w:rPr>
          <w:rFonts w:asciiTheme="majorHAnsi" w:hAnsiTheme="majorHAnsi" w:cs="Calibri"/>
          <w:color w:val="0070C0"/>
        </w:rPr>
        <w:t>The attached holdings spreadsheets are Clearwater-generated reports by “lot” (by Position is an option as well).  Monthly statements from the current custodian bank report holdings by “position”.</w:t>
      </w:r>
    </w:p>
    <w:p w14:paraId="2F1F8A0F" w14:textId="77777777" w:rsidR="000A36A0" w:rsidRPr="0077534A" w:rsidRDefault="000A36A0" w:rsidP="002902B6">
      <w:pPr>
        <w:pStyle w:val="NormalWeb"/>
        <w:shd w:val="clear" w:color="auto" w:fill="FFFFFF"/>
        <w:spacing w:before="0" w:beforeAutospacing="0" w:after="0" w:afterAutospacing="0"/>
        <w:rPr>
          <w:rFonts w:asciiTheme="majorHAnsi" w:hAnsiTheme="majorHAnsi" w:cs="Calibri"/>
          <w:color w:val="0070C0"/>
        </w:rPr>
      </w:pPr>
    </w:p>
    <w:p w14:paraId="6309923C" w14:textId="77777777" w:rsidR="002902B6" w:rsidRPr="00B94640" w:rsidRDefault="002902B6" w:rsidP="002902B6">
      <w:pPr>
        <w:pStyle w:val="NormalWeb"/>
        <w:shd w:val="clear" w:color="auto" w:fill="FFFFFF"/>
        <w:spacing w:before="0" w:beforeAutospacing="0" w:after="0" w:afterAutospacing="0"/>
        <w:ind w:left="720" w:hanging="360"/>
        <w:rPr>
          <w:rFonts w:ascii="Calibri" w:hAnsi="Calibri" w:cs="Calibri"/>
        </w:rPr>
      </w:pPr>
      <w:r w:rsidRPr="00B94640">
        <w:rPr>
          <w:rFonts w:ascii="Calibri" w:hAnsi="Calibri" w:cs="Calibri"/>
        </w:rPr>
        <w:t> </w:t>
      </w:r>
    </w:p>
    <w:p w14:paraId="14A076B6" w14:textId="77777777" w:rsidR="00E663B7" w:rsidRPr="00E663B7" w:rsidRDefault="002902B6" w:rsidP="00E663B7">
      <w:pPr>
        <w:spacing w:line="240" w:lineRule="auto"/>
        <w:rPr>
          <w:rFonts w:ascii="Times New Roman" w:eastAsia="Times New Roman" w:hAnsi="Times New Roman" w:cs="Times New Roman"/>
          <w:sz w:val="24"/>
          <w:szCs w:val="24"/>
        </w:rPr>
      </w:pPr>
      <w:r w:rsidRPr="00B94640">
        <w:rPr>
          <w:rFonts w:cstheme="minorHAnsi"/>
          <w:b/>
          <w:sz w:val="24"/>
          <w:szCs w:val="24"/>
        </w:rPr>
        <w:t xml:space="preserve">Question 6:  </w:t>
      </w:r>
      <w:r w:rsidR="00E663B7" w:rsidRPr="00E663B7">
        <w:rPr>
          <w:rFonts w:ascii="Aptos" w:eastAsia="Times New Roman" w:hAnsi="Aptos" w:cs="Calibri"/>
          <w:sz w:val="24"/>
          <w:szCs w:val="24"/>
        </w:rPr>
        <w:t>The number of annual transactions on Attachment B – Fee Schedule and the number of annual transactions on the fee schedule within Attachment A Master Custody Agreement are different – specifically paydowns at 10,000 vs 2500.  Can you verify which we should use for our proposal?  Are you currently paying transaction-based fees?</w:t>
      </w:r>
    </w:p>
    <w:p w14:paraId="71FB53FF" w14:textId="3ECCAF1A" w:rsidR="002902B6" w:rsidRPr="00D16155" w:rsidRDefault="002902B6" w:rsidP="002902B6">
      <w:pPr>
        <w:rPr>
          <w:rFonts w:ascii="Times New Roman" w:eastAsia="Times New Roman" w:hAnsi="Times New Roman" w:cs="Times New Roman"/>
          <w:bCs/>
          <w:sz w:val="24"/>
          <w:szCs w:val="24"/>
        </w:rPr>
      </w:pPr>
      <w:r w:rsidRPr="00B94640">
        <w:rPr>
          <w:rFonts w:cstheme="minorHAnsi"/>
          <w:b/>
          <w:sz w:val="24"/>
          <w:szCs w:val="24"/>
        </w:rPr>
        <w:t>Answer</w:t>
      </w:r>
      <w:r w:rsidR="00D16155">
        <w:rPr>
          <w:rFonts w:cstheme="minorHAnsi"/>
          <w:b/>
          <w:sz w:val="24"/>
          <w:szCs w:val="24"/>
        </w:rPr>
        <w:t xml:space="preserve">: </w:t>
      </w:r>
    </w:p>
    <w:p w14:paraId="51D2482F" w14:textId="7E4B4A73" w:rsidR="002902B6" w:rsidRDefault="00F4486D" w:rsidP="002902B6">
      <w:pPr>
        <w:pStyle w:val="xxmsonormal"/>
        <w:rPr>
          <w:rFonts w:asciiTheme="minorHAnsi" w:hAnsiTheme="minorHAnsi" w:cstheme="minorHAnsi"/>
          <w:color w:val="0070C0"/>
          <w:sz w:val="24"/>
          <w:szCs w:val="24"/>
        </w:rPr>
      </w:pPr>
      <w:r w:rsidRPr="00F4486D">
        <w:rPr>
          <w:rFonts w:asciiTheme="minorHAnsi" w:hAnsiTheme="minorHAnsi" w:cstheme="minorHAnsi"/>
          <w:color w:val="0070C0"/>
          <w:sz w:val="24"/>
          <w:szCs w:val="24"/>
        </w:rPr>
        <w:t xml:space="preserve"> Please use 10,000 which is the estimated annual paydowns.  Yes, we are currently paying transaction-based fees.</w:t>
      </w:r>
    </w:p>
    <w:p w14:paraId="681647B0" w14:textId="77777777" w:rsidR="00F4486D" w:rsidRPr="00F4486D" w:rsidRDefault="00F4486D" w:rsidP="002902B6">
      <w:pPr>
        <w:pStyle w:val="xxmsonormal"/>
        <w:rPr>
          <w:rFonts w:asciiTheme="minorHAnsi" w:hAnsiTheme="minorHAnsi" w:cstheme="minorHAnsi"/>
          <w:color w:val="0070C0"/>
          <w:sz w:val="24"/>
          <w:szCs w:val="24"/>
        </w:rPr>
      </w:pPr>
    </w:p>
    <w:p w14:paraId="0833DCE6" w14:textId="77777777" w:rsidR="00270CD2" w:rsidRPr="00270CD2" w:rsidRDefault="002902B6" w:rsidP="00270CD2">
      <w:pPr>
        <w:spacing w:line="240" w:lineRule="auto"/>
        <w:rPr>
          <w:rFonts w:ascii="Times New Roman" w:eastAsia="Times New Roman" w:hAnsi="Times New Roman" w:cs="Times New Roman"/>
          <w:sz w:val="24"/>
          <w:szCs w:val="24"/>
        </w:rPr>
      </w:pPr>
      <w:r w:rsidRPr="00B94640">
        <w:rPr>
          <w:rFonts w:eastAsia="Times New Roman" w:cstheme="minorHAnsi"/>
          <w:b/>
          <w:color w:val="000000"/>
          <w:sz w:val="24"/>
          <w:szCs w:val="24"/>
        </w:rPr>
        <w:t xml:space="preserve">Question </w:t>
      </w:r>
      <w:r w:rsidR="004E1A8D">
        <w:rPr>
          <w:rFonts w:eastAsia="Times New Roman" w:cstheme="minorHAnsi"/>
          <w:b/>
          <w:color w:val="000000"/>
          <w:sz w:val="24"/>
          <w:szCs w:val="24"/>
        </w:rPr>
        <w:t>7</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270CD2" w:rsidRPr="00270CD2">
        <w:rPr>
          <w:rFonts w:eastAsia="Times New Roman" w:cs="Calibri"/>
          <w:sz w:val="24"/>
          <w:szCs w:val="24"/>
        </w:rPr>
        <w:t>Scope of Services 7.5 requests that the custodian provides a pass-through agreement with Clearwater.  Is TMLIRF opposed to signing a separate agreement with Clearwater?  Can you provide a copy of the current sub-agreement you have with Clearwater through your custodian?</w:t>
      </w:r>
    </w:p>
    <w:p w14:paraId="1DEE175E" w14:textId="0131F957" w:rsidR="002902B6" w:rsidRPr="00B94640" w:rsidRDefault="002902B6" w:rsidP="002902B6">
      <w:pPr>
        <w:jc w:val="both"/>
        <w:rPr>
          <w:color w:val="000000"/>
          <w:sz w:val="24"/>
          <w:szCs w:val="24"/>
        </w:rPr>
      </w:pPr>
      <w:r w:rsidRPr="00B94640">
        <w:rPr>
          <w:rFonts w:cstheme="minorHAnsi"/>
          <w:b/>
          <w:sz w:val="24"/>
          <w:szCs w:val="24"/>
        </w:rPr>
        <w:t>Answer:</w:t>
      </w:r>
      <w:r w:rsidRPr="00B94640">
        <w:rPr>
          <w:rFonts w:cstheme="minorHAnsi"/>
          <w:sz w:val="24"/>
          <w:szCs w:val="24"/>
        </w:rPr>
        <w:t xml:space="preserve">  </w:t>
      </w:r>
    </w:p>
    <w:p w14:paraId="5203315C" w14:textId="43A50DA9" w:rsidR="002902B6" w:rsidRPr="00F4486D" w:rsidRDefault="00F4486D" w:rsidP="002902B6">
      <w:pPr>
        <w:jc w:val="both"/>
        <w:rPr>
          <w:color w:val="0070C0"/>
          <w:sz w:val="24"/>
          <w:szCs w:val="24"/>
        </w:rPr>
      </w:pPr>
      <w:r>
        <w:rPr>
          <w:color w:val="0070C0"/>
          <w:sz w:val="24"/>
          <w:szCs w:val="24"/>
        </w:rPr>
        <w:t>The current Master Custody agreement includes a pass-through arrangement with Clearwater but includes a separate Clearwater sub-agreement.  The Pool will not provide the current Clearwater sub-agreement.</w:t>
      </w:r>
    </w:p>
    <w:p w14:paraId="727E0AA9" w14:textId="77777777" w:rsidR="00A36C72" w:rsidRPr="00A36C72" w:rsidRDefault="002902B6" w:rsidP="00A36C72">
      <w:pPr>
        <w:spacing w:line="240" w:lineRule="auto"/>
        <w:rPr>
          <w:rFonts w:eastAsia="Times New Roman" w:cs="Times New Roman"/>
          <w:sz w:val="24"/>
          <w:szCs w:val="24"/>
        </w:rPr>
      </w:pPr>
      <w:r w:rsidRPr="00B94640">
        <w:rPr>
          <w:rFonts w:eastAsia="Times New Roman" w:cstheme="minorHAnsi"/>
          <w:b/>
          <w:color w:val="000000"/>
          <w:sz w:val="24"/>
          <w:szCs w:val="24"/>
        </w:rPr>
        <w:t xml:space="preserve">Question </w:t>
      </w:r>
      <w:r w:rsidR="004E1A8D">
        <w:rPr>
          <w:rFonts w:eastAsia="Times New Roman" w:cstheme="minorHAnsi"/>
          <w:b/>
          <w:color w:val="000000"/>
          <w:sz w:val="24"/>
          <w:szCs w:val="24"/>
        </w:rPr>
        <w:t>8</w:t>
      </w:r>
      <w:r w:rsidRPr="00A36C72">
        <w:rPr>
          <w:rFonts w:eastAsia="Times New Roman" w:cstheme="minorHAnsi"/>
          <w:b/>
          <w:color w:val="000000"/>
          <w:sz w:val="24"/>
          <w:szCs w:val="24"/>
        </w:rPr>
        <w:t>:</w:t>
      </w:r>
      <w:r w:rsidRPr="00A36C72">
        <w:rPr>
          <w:rFonts w:eastAsia="Times New Roman" w:cstheme="minorHAnsi"/>
          <w:color w:val="000000"/>
          <w:sz w:val="24"/>
          <w:szCs w:val="24"/>
        </w:rPr>
        <w:t xml:space="preserve">  </w:t>
      </w:r>
      <w:r w:rsidR="00A36C72" w:rsidRPr="00A36C72">
        <w:rPr>
          <w:rFonts w:eastAsia="Times New Roman" w:cs="Calibri"/>
          <w:sz w:val="24"/>
          <w:szCs w:val="24"/>
        </w:rPr>
        <w:t>Section 11 – Signing Proposal – for clarification – should the responder copy the text of Section 11 and put on our letterhead, or should all pages and Sections of your RFP be incorporated into both our responses to Section 8 and signed?</w:t>
      </w:r>
    </w:p>
    <w:p w14:paraId="3A78BFEA" w14:textId="45743F4E" w:rsidR="002902B6" w:rsidRPr="00C2247C" w:rsidRDefault="002902B6" w:rsidP="002902B6">
      <w:pPr>
        <w:jc w:val="both"/>
        <w:rPr>
          <w:bCs/>
          <w:color w:val="000000"/>
          <w:sz w:val="24"/>
          <w:szCs w:val="24"/>
        </w:rPr>
      </w:pPr>
      <w:r w:rsidRPr="00B94640">
        <w:rPr>
          <w:rFonts w:cstheme="minorHAnsi"/>
          <w:b/>
          <w:sz w:val="24"/>
          <w:szCs w:val="24"/>
        </w:rPr>
        <w:t xml:space="preserve">Answer:  </w:t>
      </w:r>
    </w:p>
    <w:p w14:paraId="39206B05" w14:textId="0D90E188" w:rsidR="008101ED" w:rsidRDefault="008101ED" w:rsidP="008101ED">
      <w:pPr>
        <w:jc w:val="both"/>
        <w:rPr>
          <w:color w:val="0070C0"/>
          <w:sz w:val="24"/>
          <w:szCs w:val="24"/>
        </w:rPr>
      </w:pPr>
      <w:r>
        <w:rPr>
          <w:color w:val="0070C0"/>
          <w:sz w:val="24"/>
          <w:szCs w:val="24"/>
        </w:rPr>
        <w:t>Both approaches are acceptable</w:t>
      </w:r>
      <w:r w:rsidR="001409AB">
        <w:rPr>
          <w:color w:val="0070C0"/>
          <w:sz w:val="24"/>
          <w:szCs w:val="24"/>
        </w:rPr>
        <w:t xml:space="preserve"> along with the requirements of Section 11 – Signing Proposal.</w:t>
      </w:r>
    </w:p>
    <w:p w14:paraId="45247A2A" w14:textId="77777777" w:rsidR="00815639" w:rsidRPr="008101ED" w:rsidRDefault="00815639" w:rsidP="008101ED">
      <w:pPr>
        <w:jc w:val="both"/>
        <w:rPr>
          <w:color w:val="0070C0"/>
          <w:sz w:val="24"/>
          <w:szCs w:val="24"/>
        </w:rPr>
      </w:pPr>
    </w:p>
    <w:p w14:paraId="7A0EC42D" w14:textId="77777777" w:rsidR="00C21472" w:rsidRPr="00C21472" w:rsidRDefault="002902B6" w:rsidP="00C21472">
      <w:pPr>
        <w:spacing w:line="240" w:lineRule="auto"/>
        <w:rPr>
          <w:rFonts w:ascii="Times New Roman" w:eastAsia="Times New Roman" w:hAnsi="Times New Roman" w:cs="Times New Roman"/>
          <w:sz w:val="24"/>
          <w:szCs w:val="24"/>
        </w:rPr>
      </w:pPr>
      <w:r w:rsidRPr="00B94640">
        <w:rPr>
          <w:rFonts w:eastAsia="Times New Roman" w:cstheme="minorHAnsi"/>
          <w:b/>
          <w:color w:val="000000"/>
          <w:sz w:val="24"/>
          <w:szCs w:val="24"/>
        </w:rPr>
        <w:lastRenderedPageBreak/>
        <w:t xml:space="preserve">Question </w:t>
      </w:r>
      <w:r w:rsidR="004E1A8D">
        <w:rPr>
          <w:rFonts w:eastAsia="Times New Roman" w:cstheme="minorHAnsi"/>
          <w:b/>
          <w:color w:val="000000"/>
          <w:sz w:val="24"/>
          <w:szCs w:val="24"/>
        </w:rPr>
        <w:t>9</w:t>
      </w:r>
      <w:r w:rsidRPr="00CD002F">
        <w:rPr>
          <w:rFonts w:eastAsia="Times New Roman" w:cstheme="minorHAnsi"/>
          <w:b/>
          <w:color w:val="000000"/>
          <w:sz w:val="24"/>
          <w:szCs w:val="24"/>
        </w:rPr>
        <w:t>:</w:t>
      </w:r>
      <w:r w:rsidRPr="00CD002F">
        <w:rPr>
          <w:rFonts w:eastAsia="Times New Roman" w:cstheme="minorHAnsi"/>
          <w:color w:val="000000"/>
          <w:sz w:val="24"/>
          <w:szCs w:val="24"/>
        </w:rPr>
        <w:t xml:space="preserve">  </w:t>
      </w:r>
      <w:r w:rsidR="00C21472" w:rsidRPr="00C21472">
        <w:rPr>
          <w:rFonts w:eastAsia="Times New Roman" w:cs="Calibri"/>
          <w:sz w:val="24"/>
          <w:szCs w:val="24"/>
        </w:rPr>
        <w:t>What is prompting your RFP issuance?</w:t>
      </w:r>
    </w:p>
    <w:p w14:paraId="31D2CB3A" w14:textId="1DCF3351" w:rsidR="002902B6" w:rsidRDefault="002902B6" w:rsidP="002902B6">
      <w:pPr>
        <w:jc w:val="both"/>
        <w:rPr>
          <w:rFonts w:cstheme="minorHAnsi"/>
          <w:sz w:val="24"/>
          <w:szCs w:val="24"/>
        </w:rPr>
      </w:pPr>
      <w:r w:rsidRPr="00B94640">
        <w:rPr>
          <w:rFonts w:cstheme="minorHAnsi"/>
          <w:b/>
          <w:sz w:val="24"/>
          <w:szCs w:val="24"/>
        </w:rPr>
        <w:t>Answer:</w:t>
      </w:r>
      <w:r w:rsidRPr="00B94640">
        <w:rPr>
          <w:rFonts w:cstheme="minorHAnsi"/>
          <w:sz w:val="24"/>
          <w:szCs w:val="24"/>
        </w:rPr>
        <w:t xml:space="preserve">  </w:t>
      </w:r>
    </w:p>
    <w:p w14:paraId="6486CF5F" w14:textId="2DFB6014" w:rsidR="00E654F3" w:rsidRPr="00E654F3" w:rsidRDefault="00E654F3" w:rsidP="002902B6">
      <w:pPr>
        <w:jc w:val="both"/>
        <w:rPr>
          <w:rFonts w:cstheme="minorHAnsi"/>
          <w:color w:val="0070C0"/>
          <w:sz w:val="24"/>
          <w:szCs w:val="24"/>
        </w:rPr>
      </w:pPr>
      <w:r w:rsidRPr="00E654F3">
        <w:rPr>
          <w:rFonts w:cstheme="minorHAnsi"/>
          <w:color w:val="0070C0"/>
          <w:sz w:val="24"/>
          <w:szCs w:val="24"/>
        </w:rPr>
        <w:t>Texas law limits custody and depository contract terms to five years; requiring an RFP after the 5-year period.</w:t>
      </w:r>
    </w:p>
    <w:p w14:paraId="729F4D7B" w14:textId="77777777" w:rsidR="00627ECB" w:rsidRPr="00627ECB" w:rsidRDefault="002902B6" w:rsidP="00627ECB">
      <w:pPr>
        <w:spacing w:line="240" w:lineRule="auto"/>
        <w:rPr>
          <w:rFonts w:eastAsia="Times New Roman" w:cs="Times New Roman"/>
          <w:sz w:val="24"/>
          <w:szCs w:val="24"/>
        </w:rPr>
      </w:pPr>
      <w:r w:rsidRPr="00B94640">
        <w:rPr>
          <w:rFonts w:eastAsia="Times New Roman" w:cstheme="minorHAnsi"/>
          <w:b/>
          <w:color w:val="000000"/>
          <w:sz w:val="24"/>
          <w:szCs w:val="24"/>
        </w:rPr>
        <w:t xml:space="preserve">Question </w:t>
      </w:r>
      <w:r w:rsidR="004E1A8D">
        <w:rPr>
          <w:rFonts w:eastAsia="Times New Roman" w:cstheme="minorHAnsi"/>
          <w:b/>
          <w:color w:val="000000"/>
          <w:sz w:val="24"/>
          <w:szCs w:val="24"/>
        </w:rPr>
        <w:t>10</w:t>
      </w:r>
      <w:r w:rsidRPr="00B94640">
        <w:rPr>
          <w:rFonts w:eastAsia="Times New Roman" w:cstheme="minorHAnsi"/>
          <w:b/>
          <w:color w:val="000000"/>
          <w:sz w:val="24"/>
          <w:szCs w:val="24"/>
        </w:rPr>
        <w:t>:</w:t>
      </w:r>
      <w:r w:rsidRPr="00B94640">
        <w:rPr>
          <w:rFonts w:eastAsia="Times New Roman" w:cstheme="minorHAnsi"/>
          <w:color w:val="000000"/>
          <w:sz w:val="24"/>
          <w:szCs w:val="24"/>
        </w:rPr>
        <w:t xml:space="preserve"> </w:t>
      </w:r>
      <w:r w:rsidR="00627ECB" w:rsidRPr="00627ECB">
        <w:rPr>
          <w:rFonts w:eastAsia="Times New Roman" w:cs="Calibri"/>
          <w:sz w:val="24"/>
          <w:szCs w:val="24"/>
        </w:rPr>
        <w:t>Can you provide the percentage of your current custody fees that are Clearwater related fees?</w:t>
      </w:r>
    </w:p>
    <w:p w14:paraId="723C66D4" w14:textId="3609B472" w:rsidR="002902B6" w:rsidRPr="00947A6C" w:rsidRDefault="002902B6" w:rsidP="002902B6">
      <w:pPr>
        <w:rPr>
          <w:rFonts w:eastAsia="Times New Roman" w:cstheme="minorHAnsi"/>
          <w:sz w:val="24"/>
          <w:szCs w:val="24"/>
        </w:rPr>
      </w:pPr>
      <w:r w:rsidRPr="00B94640">
        <w:rPr>
          <w:rFonts w:cstheme="minorHAnsi"/>
          <w:b/>
          <w:sz w:val="24"/>
          <w:szCs w:val="24"/>
        </w:rPr>
        <w:t>Answer:</w:t>
      </w:r>
      <w:r w:rsidRPr="00B94640">
        <w:rPr>
          <w:rFonts w:cstheme="minorHAnsi"/>
          <w:sz w:val="24"/>
          <w:szCs w:val="24"/>
        </w:rPr>
        <w:t xml:space="preserve">  </w:t>
      </w:r>
    </w:p>
    <w:p w14:paraId="1241BF5D" w14:textId="3BC855F0" w:rsidR="002902B6" w:rsidRPr="00E654F3" w:rsidRDefault="00E654F3" w:rsidP="002902B6">
      <w:pPr>
        <w:rPr>
          <w:rFonts w:eastAsia="Times New Roman" w:cs="Times New Roman"/>
          <w:color w:val="0070C0"/>
          <w:sz w:val="24"/>
          <w:szCs w:val="24"/>
        </w:rPr>
      </w:pPr>
      <w:r w:rsidRPr="00E654F3">
        <w:rPr>
          <w:rFonts w:eastAsia="Times New Roman" w:cs="Times New Roman"/>
          <w:color w:val="0070C0"/>
          <w:sz w:val="24"/>
          <w:szCs w:val="24"/>
        </w:rPr>
        <w:t>Approximately 45% of the annual custody fees are Clearwater-related.</w:t>
      </w:r>
    </w:p>
    <w:p w14:paraId="11D53660" w14:textId="77777777" w:rsidR="00276BEF" w:rsidRPr="00276BEF" w:rsidRDefault="00276BEF" w:rsidP="00276BEF">
      <w:pPr>
        <w:rPr>
          <w:sz w:val="24"/>
          <w:szCs w:val="24"/>
        </w:rPr>
      </w:pPr>
      <w:r w:rsidRPr="00276BEF">
        <w:rPr>
          <w:b/>
          <w:sz w:val="24"/>
          <w:szCs w:val="24"/>
        </w:rPr>
        <w:t>Question 11:</w:t>
      </w:r>
      <w:r w:rsidRPr="00276BEF">
        <w:rPr>
          <w:sz w:val="24"/>
          <w:szCs w:val="24"/>
        </w:rPr>
        <w:t xml:space="preserve"> We require a signed non-disclosure agreement (NDA) to include the SOC1 with the RFP.  Is TMLIRF willing to sign an NDA as part of the RFP process, or should we respond that we can provide the SOC1 after finalists are chosen and an NDA is in place?</w:t>
      </w:r>
    </w:p>
    <w:p w14:paraId="2AF983B3" w14:textId="77777777" w:rsidR="00276BEF" w:rsidRPr="00276BEF" w:rsidRDefault="00276BEF" w:rsidP="00276BEF">
      <w:pPr>
        <w:rPr>
          <w:sz w:val="24"/>
          <w:szCs w:val="24"/>
        </w:rPr>
      </w:pPr>
      <w:r w:rsidRPr="00276BEF">
        <w:rPr>
          <w:b/>
          <w:sz w:val="24"/>
          <w:szCs w:val="24"/>
        </w:rPr>
        <w:t>Answer:</w:t>
      </w:r>
      <w:r w:rsidRPr="00276BEF">
        <w:rPr>
          <w:sz w:val="24"/>
          <w:szCs w:val="24"/>
        </w:rPr>
        <w:t xml:space="preserve">  </w:t>
      </w:r>
    </w:p>
    <w:p w14:paraId="413E2C30" w14:textId="6D755229" w:rsidR="00276BEF" w:rsidRPr="00276BEF" w:rsidRDefault="00276BEF" w:rsidP="00276BEF">
      <w:pPr>
        <w:rPr>
          <w:color w:val="0070C0"/>
          <w:sz w:val="24"/>
          <w:szCs w:val="24"/>
        </w:rPr>
      </w:pPr>
      <w:r>
        <w:rPr>
          <w:color w:val="0070C0"/>
          <w:sz w:val="24"/>
          <w:szCs w:val="24"/>
        </w:rPr>
        <w:t xml:space="preserve">Please provide a statement that your bank </w:t>
      </w:r>
      <w:r w:rsidR="008101ED">
        <w:rPr>
          <w:color w:val="0070C0"/>
          <w:sz w:val="24"/>
          <w:szCs w:val="24"/>
        </w:rPr>
        <w:t>will provide the SOC1 upon receipt of a signed non-disclosure agreement (attach the NDA to the response to the RFP).</w:t>
      </w:r>
    </w:p>
    <w:p w14:paraId="09321631" w14:textId="77777777" w:rsidR="00276BEF" w:rsidRPr="00276BEF" w:rsidRDefault="00276BEF" w:rsidP="00276BEF">
      <w:pPr>
        <w:rPr>
          <w:sz w:val="24"/>
          <w:szCs w:val="24"/>
        </w:rPr>
      </w:pPr>
      <w:r w:rsidRPr="00276BEF">
        <w:rPr>
          <w:b/>
          <w:sz w:val="24"/>
          <w:szCs w:val="24"/>
        </w:rPr>
        <w:t xml:space="preserve">Question 12:   </w:t>
      </w:r>
      <w:r w:rsidRPr="00276BEF">
        <w:rPr>
          <w:sz w:val="24"/>
          <w:szCs w:val="24"/>
        </w:rPr>
        <w:t>Just to be clear, does TMLIRP have a direct contract with Clearwater or is this being provided by your current custodian?</w:t>
      </w:r>
    </w:p>
    <w:p w14:paraId="0730FEDE" w14:textId="77777777" w:rsidR="00276BEF" w:rsidRPr="00276BEF" w:rsidRDefault="00276BEF" w:rsidP="00276BEF">
      <w:pPr>
        <w:rPr>
          <w:sz w:val="24"/>
          <w:szCs w:val="24"/>
        </w:rPr>
      </w:pPr>
      <w:r w:rsidRPr="00276BEF">
        <w:rPr>
          <w:b/>
          <w:sz w:val="24"/>
          <w:szCs w:val="24"/>
        </w:rPr>
        <w:t>Answer:</w:t>
      </w:r>
      <w:r w:rsidRPr="00276BEF">
        <w:rPr>
          <w:sz w:val="24"/>
          <w:szCs w:val="24"/>
        </w:rPr>
        <w:t xml:space="preserve">  </w:t>
      </w:r>
    </w:p>
    <w:p w14:paraId="7DAE3055" w14:textId="016A9D68" w:rsidR="00276BEF" w:rsidRPr="00276BEF" w:rsidRDefault="001409AB" w:rsidP="00276BEF">
      <w:pPr>
        <w:rPr>
          <w:color w:val="0070C0"/>
          <w:sz w:val="24"/>
          <w:szCs w:val="24"/>
        </w:rPr>
      </w:pPr>
      <w:r w:rsidRPr="001409AB">
        <w:rPr>
          <w:color w:val="0070C0"/>
          <w:sz w:val="24"/>
          <w:szCs w:val="24"/>
        </w:rPr>
        <w:t xml:space="preserve">The Clearwater arrangement is incorporated into the Custody Agreement as an </w:t>
      </w:r>
      <w:r w:rsidR="007A76BA">
        <w:rPr>
          <w:color w:val="0070C0"/>
          <w:sz w:val="24"/>
          <w:szCs w:val="24"/>
        </w:rPr>
        <w:t>a</w:t>
      </w:r>
      <w:r w:rsidRPr="001409AB">
        <w:rPr>
          <w:color w:val="0070C0"/>
          <w:sz w:val="24"/>
          <w:szCs w:val="24"/>
        </w:rPr>
        <w:t>ppendix.</w:t>
      </w:r>
    </w:p>
    <w:p w14:paraId="1E813B18" w14:textId="77777777" w:rsidR="00276BEF" w:rsidRPr="00276BEF" w:rsidRDefault="00276BEF" w:rsidP="00276BEF">
      <w:pPr>
        <w:rPr>
          <w:sz w:val="24"/>
          <w:szCs w:val="24"/>
        </w:rPr>
      </w:pPr>
      <w:r w:rsidRPr="00276BEF">
        <w:rPr>
          <w:b/>
          <w:sz w:val="24"/>
          <w:szCs w:val="24"/>
        </w:rPr>
        <w:t xml:space="preserve">Question 13:   </w:t>
      </w:r>
      <w:r w:rsidRPr="00276BEF">
        <w:rPr>
          <w:sz w:val="24"/>
          <w:szCs w:val="24"/>
        </w:rPr>
        <w:t>Do you pay for the fees directly to Clearwater, or is this built into the current fee arrangement with your custodian?</w:t>
      </w:r>
    </w:p>
    <w:p w14:paraId="5EC4D844" w14:textId="4959C39B" w:rsidR="00276BEF" w:rsidRPr="00276BEF" w:rsidRDefault="001409AB" w:rsidP="00276BEF">
      <w:pPr>
        <w:rPr>
          <w:color w:val="0070C0"/>
          <w:sz w:val="24"/>
          <w:szCs w:val="24"/>
        </w:rPr>
      </w:pPr>
      <w:r w:rsidRPr="007A76BA">
        <w:rPr>
          <w:color w:val="0070C0"/>
          <w:sz w:val="24"/>
          <w:szCs w:val="24"/>
        </w:rPr>
        <w:t>All fees, including Clearwater fees, are paid to the custodian bank.</w:t>
      </w:r>
    </w:p>
    <w:p w14:paraId="40A98CA8" w14:textId="77777777" w:rsidR="00276BEF" w:rsidRPr="00276BEF" w:rsidRDefault="00276BEF" w:rsidP="00276BEF">
      <w:pPr>
        <w:rPr>
          <w:sz w:val="24"/>
          <w:szCs w:val="24"/>
        </w:rPr>
      </w:pPr>
      <w:r w:rsidRPr="00276BEF">
        <w:rPr>
          <w:b/>
          <w:sz w:val="24"/>
          <w:szCs w:val="24"/>
        </w:rPr>
        <w:t>Answer:</w:t>
      </w:r>
      <w:r w:rsidRPr="00276BEF">
        <w:rPr>
          <w:sz w:val="24"/>
          <w:szCs w:val="24"/>
        </w:rPr>
        <w:t xml:space="preserve">  </w:t>
      </w:r>
    </w:p>
    <w:p w14:paraId="4385EEB6" w14:textId="77777777" w:rsidR="00276BEF" w:rsidRPr="00276BEF" w:rsidRDefault="00276BEF" w:rsidP="00276BEF">
      <w:pPr>
        <w:rPr>
          <w:sz w:val="24"/>
          <w:szCs w:val="24"/>
        </w:rPr>
      </w:pPr>
      <w:r w:rsidRPr="00276BEF">
        <w:rPr>
          <w:b/>
          <w:sz w:val="24"/>
          <w:szCs w:val="24"/>
        </w:rPr>
        <w:t xml:space="preserve">Question 14: </w:t>
      </w:r>
      <w:r w:rsidRPr="00276BEF">
        <w:rPr>
          <w:bCs/>
          <w:sz w:val="24"/>
          <w:szCs w:val="24"/>
        </w:rPr>
        <w:t xml:space="preserve">Please </w:t>
      </w:r>
      <w:r w:rsidRPr="00276BEF">
        <w:rPr>
          <w:sz w:val="24"/>
          <w:szCs w:val="24"/>
        </w:rPr>
        <w:t>confirm that TML wants us to provide the pass through arrangement to provide Clearwater services or does TML want to contract directly with them?</w:t>
      </w:r>
    </w:p>
    <w:p w14:paraId="6148ABB0" w14:textId="77777777" w:rsidR="00276BEF" w:rsidRPr="00276BEF" w:rsidRDefault="00276BEF" w:rsidP="00276BEF">
      <w:pPr>
        <w:rPr>
          <w:sz w:val="24"/>
          <w:szCs w:val="24"/>
        </w:rPr>
      </w:pPr>
      <w:r w:rsidRPr="00276BEF">
        <w:rPr>
          <w:b/>
          <w:sz w:val="24"/>
          <w:szCs w:val="24"/>
        </w:rPr>
        <w:t>Answer:</w:t>
      </w:r>
      <w:r w:rsidRPr="00276BEF">
        <w:rPr>
          <w:sz w:val="24"/>
          <w:szCs w:val="24"/>
        </w:rPr>
        <w:t xml:space="preserve">   </w:t>
      </w:r>
    </w:p>
    <w:p w14:paraId="3BEF61FE" w14:textId="5AB4F72F" w:rsidR="00276BEF" w:rsidRDefault="007A76BA" w:rsidP="00276BEF">
      <w:pPr>
        <w:rPr>
          <w:color w:val="0070C0"/>
          <w:sz w:val="24"/>
          <w:szCs w:val="24"/>
        </w:rPr>
      </w:pPr>
      <w:r w:rsidRPr="007A76BA">
        <w:rPr>
          <w:color w:val="0070C0"/>
          <w:sz w:val="24"/>
          <w:szCs w:val="24"/>
        </w:rPr>
        <w:t>Per Section 7.5 of the RFP– The offer shall propose a passthrough arrangement with Clearwater Analytics.</w:t>
      </w:r>
    </w:p>
    <w:p w14:paraId="698F2C0E" w14:textId="77777777" w:rsidR="00276BEF" w:rsidRPr="00276BEF" w:rsidRDefault="00276BEF" w:rsidP="00276BEF">
      <w:pPr>
        <w:rPr>
          <w:sz w:val="24"/>
          <w:szCs w:val="24"/>
        </w:rPr>
      </w:pPr>
      <w:r w:rsidRPr="00276BEF">
        <w:rPr>
          <w:b/>
          <w:sz w:val="24"/>
          <w:szCs w:val="24"/>
        </w:rPr>
        <w:t xml:space="preserve">Question 15: </w:t>
      </w:r>
      <w:r w:rsidRPr="00276BEF">
        <w:rPr>
          <w:bCs/>
          <w:sz w:val="24"/>
          <w:szCs w:val="24"/>
        </w:rPr>
        <w:t xml:space="preserve">Can </w:t>
      </w:r>
      <w:r w:rsidRPr="00276BEF">
        <w:rPr>
          <w:sz w:val="24"/>
          <w:szCs w:val="24"/>
        </w:rPr>
        <w:t>you please confirm the annual volume for MBS Paydowns?</w:t>
      </w:r>
    </w:p>
    <w:p w14:paraId="14E4F86E" w14:textId="77777777" w:rsidR="00276BEF" w:rsidRPr="00276BEF" w:rsidRDefault="00276BEF" w:rsidP="00276BEF">
      <w:pPr>
        <w:rPr>
          <w:sz w:val="24"/>
          <w:szCs w:val="24"/>
        </w:rPr>
      </w:pPr>
      <w:r w:rsidRPr="00276BEF">
        <w:rPr>
          <w:b/>
          <w:sz w:val="24"/>
          <w:szCs w:val="24"/>
        </w:rPr>
        <w:t>Answer:</w:t>
      </w:r>
      <w:r w:rsidRPr="00276BEF">
        <w:rPr>
          <w:sz w:val="24"/>
          <w:szCs w:val="24"/>
        </w:rPr>
        <w:t xml:space="preserve">  </w:t>
      </w:r>
    </w:p>
    <w:p w14:paraId="2F1B548D" w14:textId="3D029AC0" w:rsidR="00276BEF" w:rsidRPr="00276BEF" w:rsidRDefault="00276BEF" w:rsidP="00276BEF">
      <w:pPr>
        <w:rPr>
          <w:sz w:val="24"/>
          <w:szCs w:val="24"/>
        </w:rPr>
      </w:pPr>
      <w:r w:rsidRPr="00276BEF">
        <w:rPr>
          <w:sz w:val="24"/>
          <w:szCs w:val="24"/>
        </w:rPr>
        <w:t> </w:t>
      </w:r>
      <w:r w:rsidR="00B57B79" w:rsidRPr="00F4486D">
        <w:rPr>
          <w:rFonts w:cstheme="minorHAnsi"/>
          <w:color w:val="0070C0"/>
          <w:sz w:val="24"/>
          <w:szCs w:val="24"/>
        </w:rPr>
        <w:t>Please use 10,000 which is the estimated annual paydowns. </w:t>
      </w:r>
    </w:p>
    <w:p w14:paraId="46876EBA" w14:textId="77777777" w:rsidR="00276BEF" w:rsidRPr="00276BEF" w:rsidRDefault="00276BEF" w:rsidP="00276BEF">
      <w:pPr>
        <w:rPr>
          <w:sz w:val="24"/>
          <w:szCs w:val="24"/>
        </w:rPr>
      </w:pPr>
      <w:r w:rsidRPr="00276BEF">
        <w:rPr>
          <w:b/>
          <w:sz w:val="24"/>
          <w:szCs w:val="24"/>
        </w:rPr>
        <w:lastRenderedPageBreak/>
        <w:t xml:space="preserve">Question 16: </w:t>
      </w:r>
      <w:r w:rsidRPr="00276BEF">
        <w:rPr>
          <w:bCs/>
          <w:sz w:val="24"/>
          <w:szCs w:val="24"/>
        </w:rPr>
        <w:t xml:space="preserve">Can </w:t>
      </w:r>
      <w:r w:rsidRPr="00276BEF">
        <w:rPr>
          <w:sz w:val="24"/>
          <w:szCs w:val="24"/>
        </w:rPr>
        <w:t>you please confirm the formulas for cells G16, G17 &amp; G18? They seem to project substantially large fees…</w:t>
      </w:r>
    </w:p>
    <w:p w14:paraId="73FFF445" w14:textId="77777777" w:rsidR="00276BEF" w:rsidRPr="00276BEF" w:rsidRDefault="00276BEF" w:rsidP="00276BEF">
      <w:pPr>
        <w:rPr>
          <w:bCs/>
          <w:sz w:val="24"/>
          <w:szCs w:val="24"/>
        </w:rPr>
      </w:pPr>
      <w:r w:rsidRPr="00276BEF">
        <w:rPr>
          <w:b/>
          <w:sz w:val="24"/>
          <w:szCs w:val="24"/>
        </w:rPr>
        <w:t xml:space="preserve">Answer: </w:t>
      </w:r>
    </w:p>
    <w:p w14:paraId="3D4AEAB6" w14:textId="18ABAFBE" w:rsidR="00276BEF" w:rsidRPr="00276BEF" w:rsidRDefault="00CB4C74" w:rsidP="00276BEF">
      <w:pPr>
        <w:rPr>
          <w:color w:val="0070C0"/>
          <w:sz w:val="24"/>
          <w:szCs w:val="24"/>
        </w:rPr>
      </w:pPr>
      <w:r w:rsidRPr="008B07F0">
        <w:rPr>
          <w:color w:val="0070C0"/>
          <w:sz w:val="24"/>
          <w:szCs w:val="24"/>
        </w:rPr>
        <w:t xml:space="preserve">Please see the attached revised Fee Schedule.  </w:t>
      </w:r>
      <w:r w:rsidR="008B07F0" w:rsidRPr="008B07F0">
        <w:rPr>
          <w:color w:val="0070C0"/>
          <w:sz w:val="24"/>
          <w:szCs w:val="24"/>
        </w:rPr>
        <w:t xml:space="preserve">Enter the monthly charge for the Unit Price to calculate Annual Fees </w:t>
      </w:r>
    </w:p>
    <w:p w14:paraId="7E1B1477" w14:textId="29F7567B" w:rsidR="00276BEF" w:rsidRPr="00276BEF" w:rsidRDefault="008B07F0" w:rsidP="00276BEF">
      <w:pPr>
        <w:rPr>
          <w:sz w:val="24"/>
          <w:szCs w:val="24"/>
        </w:rPr>
      </w:pPr>
      <w:r w:rsidRPr="008B07F0">
        <w:rPr>
          <w:noProof/>
          <w:sz w:val="24"/>
          <w:szCs w:val="24"/>
        </w:rPr>
        <w:drawing>
          <wp:inline distT="0" distB="0" distL="0" distR="0" wp14:anchorId="10BD766B" wp14:editId="32CDB62D">
            <wp:extent cx="5943600" cy="1051560"/>
            <wp:effectExtent l="0" t="0" r="0" b="0"/>
            <wp:docPr id="19555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091" name=""/>
                    <pic:cNvPicPr/>
                  </pic:nvPicPr>
                  <pic:blipFill>
                    <a:blip r:embed="rId7"/>
                    <a:stretch>
                      <a:fillRect/>
                    </a:stretch>
                  </pic:blipFill>
                  <pic:spPr>
                    <a:xfrm>
                      <a:off x="0" y="0"/>
                      <a:ext cx="5943600" cy="1051560"/>
                    </a:xfrm>
                    <a:prstGeom prst="rect">
                      <a:avLst/>
                    </a:prstGeom>
                  </pic:spPr>
                </pic:pic>
              </a:graphicData>
            </a:graphic>
          </wp:inline>
        </w:drawing>
      </w:r>
    </w:p>
    <w:p w14:paraId="6FED1CF4" w14:textId="77777777" w:rsidR="00276BEF" w:rsidRPr="00276BEF" w:rsidRDefault="00276BEF" w:rsidP="00276BEF">
      <w:pPr>
        <w:rPr>
          <w:sz w:val="24"/>
          <w:szCs w:val="24"/>
        </w:rPr>
      </w:pPr>
    </w:p>
    <w:p w14:paraId="5F757166" w14:textId="77777777" w:rsidR="002902B6" w:rsidRPr="00276BEF" w:rsidRDefault="002902B6">
      <w:pPr>
        <w:rPr>
          <w:sz w:val="24"/>
          <w:szCs w:val="24"/>
        </w:rPr>
      </w:pPr>
    </w:p>
    <w:sectPr w:rsidR="002902B6" w:rsidRPr="00276BE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E83C0" w14:textId="77777777" w:rsidR="006B5CEF" w:rsidRDefault="006B5CEF" w:rsidP="00467761">
      <w:pPr>
        <w:spacing w:after="0" w:line="240" w:lineRule="auto"/>
      </w:pPr>
      <w:r>
        <w:separator/>
      </w:r>
    </w:p>
  </w:endnote>
  <w:endnote w:type="continuationSeparator" w:id="0">
    <w:p w14:paraId="0F44CAFC" w14:textId="77777777" w:rsidR="006B5CEF" w:rsidRDefault="006B5CEF" w:rsidP="00467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B8602" w14:textId="77777777" w:rsidR="00467761" w:rsidRDefault="004677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3BBF9" w14:textId="77777777" w:rsidR="00467761" w:rsidRDefault="004677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22BD" w14:textId="77777777" w:rsidR="00467761" w:rsidRDefault="004677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C7AAB" w14:textId="77777777" w:rsidR="006B5CEF" w:rsidRDefault="006B5CEF" w:rsidP="00467761">
      <w:pPr>
        <w:spacing w:after="0" w:line="240" w:lineRule="auto"/>
      </w:pPr>
      <w:r>
        <w:separator/>
      </w:r>
    </w:p>
  </w:footnote>
  <w:footnote w:type="continuationSeparator" w:id="0">
    <w:p w14:paraId="1BD5F6C8" w14:textId="77777777" w:rsidR="006B5CEF" w:rsidRDefault="006B5CEF" w:rsidP="00467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85D0" w14:textId="77777777" w:rsidR="00467761" w:rsidRDefault="00467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8BB6" w14:textId="2AA7BCF0" w:rsidR="00467761" w:rsidRDefault="004677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8C8E" w14:textId="77777777" w:rsidR="00467761" w:rsidRDefault="00467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B6"/>
    <w:rsid w:val="00026D08"/>
    <w:rsid w:val="0005663C"/>
    <w:rsid w:val="000A36A0"/>
    <w:rsid w:val="000C05A8"/>
    <w:rsid w:val="000C662A"/>
    <w:rsid w:val="00100B71"/>
    <w:rsid w:val="001409AB"/>
    <w:rsid w:val="001A2BC9"/>
    <w:rsid w:val="001C2783"/>
    <w:rsid w:val="001F2B04"/>
    <w:rsid w:val="00270CD2"/>
    <w:rsid w:val="00276BEF"/>
    <w:rsid w:val="002902B6"/>
    <w:rsid w:val="002B170A"/>
    <w:rsid w:val="002E1A72"/>
    <w:rsid w:val="0037018D"/>
    <w:rsid w:val="003A0482"/>
    <w:rsid w:val="003D224D"/>
    <w:rsid w:val="00467761"/>
    <w:rsid w:val="004E1A8D"/>
    <w:rsid w:val="004F7A67"/>
    <w:rsid w:val="00536B95"/>
    <w:rsid w:val="00571388"/>
    <w:rsid w:val="00627ECB"/>
    <w:rsid w:val="006B5CEF"/>
    <w:rsid w:val="006F25B5"/>
    <w:rsid w:val="00742F5D"/>
    <w:rsid w:val="0077534A"/>
    <w:rsid w:val="007A76BA"/>
    <w:rsid w:val="007D01F9"/>
    <w:rsid w:val="008101ED"/>
    <w:rsid w:val="00815639"/>
    <w:rsid w:val="008B07F0"/>
    <w:rsid w:val="00936521"/>
    <w:rsid w:val="00A24A70"/>
    <w:rsid w:val="00A36C72"/>
    <w:rsid w:val="00A509FB"/>
    <w:rsid w:val="00A61B05"/>
    <w:rsid w:val="00A703A7"/>
    <w:rsid w:val="00AF6196"/>
    <w:rsid w:val="00B268E0"/>
    <w:rsid w:val="00B57B79"/>
    <w:rsid w:val="00B625F1"/>
    <w:rsid w:val="00BA0D41"/>
    <w:rsid w:val="00C21472"/>
    <w:rsid w:val="00C2247C"/>
    <w:rsid w:val="00C43D32"/>
    <w:rsid w:val="00C44D52"/>
    <w:rsid w:val="00CA3A6F"/>
    <w:rsid w:val="00CB4C74"/>
    <w:rsid w:val="00D16155"/>
    <w:rsid w:val="00D34CF8"/>
    <w:rsid w:val="00D9451A"/>
    <w:rsid w:val="00DB17B7"/>
    <w:rsid w:val="00DF1257"/>
    <w:rsid w:val="00E63217"/>
    <w:rsid w:val="00E654F3"/>
    <w:rsid w:val="00E663B7"/>
    <w:rsid w:val="00EB3407"/>
    <w:rsid w:val="00F4486D"/>
    <w:rsid w:val="00FB6A25"/>
    <w:rsid w:val="00FE52DF"/>
    <w:rsid w:val="00FF7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A2DDB"/>
  <w15:chartTrackingRefBased/>
  <w15:docId w15:val="{7A21C365-54DF-4B06-BAAB-C98AE5BF1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2B6"/>
    <w:pPr>
      <w:spacing w:line="259" w:lineRule="auto"/>
    </w:pPr>
    <w:rPr>
      <w:kern w:val="0"/>
      <w:sz w:val="22"/>
      <w:szCs w:val="22"/>
      <w14:ligatures w14:val="none"/>
    </w:rPr>
  </w:style>
  <w:style w:type="paragraph" w:styleId="Heading1">
    <w:name w:val="heading 1"/>
    <w:basedOn w:val="Normal"/>
    <w:next w:val="Normal"/>
    <w:link w:val="Heading1Char"/>
    <w:uiPriority w:val="9"/>
    <w:qFormat/>
    <w:rsid w:val="002902B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902B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902B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902B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902B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902B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902B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902B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902B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2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2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02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2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2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2B6"/>
    <w:rPr>
      <w:rFonts w:eastAsiaTheme="majorEastAsia" w:cstheme="majorBidi"/>
      <w:color w:val="272727" w:themeColor="text1" w:themeTint="D8"/>
    </w:rPr>
  </w:style>
  <w:style w:type="paragraph" w:styleId="Title">
    <w:name w:val="Title"/>
    <w:basedOn w:val="Normal"/>
    <w:next w:val="Normal"/>
    <w:link w:val="TitleChar"/>
    <w:uiPriority w:val="10"/>
    <w:qFormat/>
    <w:rsid w:val="002902B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90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2B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90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2B6"/>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902B6"/>
    <w:rPr>
      <w:i/>
      <w:iCs/>
      <w:color w:val="404040" w:themeColor="text1" w:themeTint="BF"/>
    </w:rPr>
  </w:style>
  <w:style w:type="paragraph" w:styleId="ListParagraph">
    <w:name w:val="List Paragraph"/>
    <w:basedOn w:val="Normal"/>
    <w:uiPriority w:val="34"/>
    <w:qFormat/>
    <w:rsid w:val="002902B6"/>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902B6"/>
    <w:rPr>
      <w:i/>
      <w:iCs/>
      <w:color w:val="0F4761" w:themeColor="accent1" w:themeShade="BF"/>
    </w:rPr>
  </w:style>
  <w:style w:type="paragraph" w:styleId="IntenseQuote">
    <w:name w:val="Intense Quote"/>
    <w:basedOn w:val="Normal"/>
    <w:next w:val="Normal"/>
    <w:link w:val="IntenseQuoteChar"/>
    <w:uiPriority w:val="30"/>
    <w:qFormat/>
    <w:rsid w:val="002902B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902B6"/>
    <w:rPr>
      <w:i/>
      <w:iCs/>
      <w:color w:val="0F4761" w:themeColor="accent1" w:themeShade="BF"/>
    </w:rPr>
  </w:style>
  <w:style w:type="character" w:styleId="IntenseReference">
    <w:name w:val="Intense Reference"/>
    <w:basedOn w:val="DefaultParagraphFont"/>
    <w:uiPriority w:val="32"/>
    <w:qFormat/>
    <w:rsid w:val="002902B6"/>
    <w:rPr>
      <w:b/>
      <w:bCs/>
      <w:smallCaps/>
      <w:color w:val="0F4761" w:themeColor="accent1" w:themeShade="BF"/>
      <w:spacing w:val="5"/>
    </w:rPr>
  </w:style>
  <w:style w:type="paragraph" w:customStyle="1" w:styleId="xxmsonormal">
    <w:name w:val="x_x_msonormal"/>
    <w:basedOn w:val="Normal"/>
    <w:rsid w:val="002902B6"/>
    <w:pPr>
      <w:spacing w:after="0" w:line="240" w:lineRule="auto"/>
    </w:pPr>
    <w:rPr>
      <w:rFonts w:ascii="Calibri" w:hAnsi="Calibri" w:cs="Calibri"/>
    </w:rPr>
  </w:style>
  <w:style w:type="paragraph" w:customStyle="1" w:styleId="xmsolistparagraph">
    <w:name w:val="x_msolistparagraph"/>
    <w:basedOn w:val="Normal"/>
    <w:rsid w:val="002902B6"/>
    <w:pPr>
      <w:spacing w:after="0" w:line="240" w:lineRule="auto"/>
      <w:ind w:left="720"/>
    </w:pPr>
    <w:rPr>
      <w:rFonts w:ascii="Aptos" w:hAnsi="Aptos" w:cs="Aptos"/>
      <w:sz w:val="24"/>
      <w:szCs w:val="24"/>
    </w:rPr>
  </w:style>
  <w:style w:type="paragraph" w:styleId="NormalWeb">
    <w:name w:val="Normal (Web)"/>
    <w:basedOn w:val="Normal"/>
    <w:uiPriority w:val="99"/>
    <w:unhideWhenUsed/>
    <w:rsid w:val="002902B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67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761"/>
    <w:rPr>
      <w:kern w:val="0"/>
      <w:sz w:val="22"/>
      <w:szCs w:val="22"/>
      <w14:ligatures w14:val="none"/>
    </w:rPr>
  </w:style>
  <w:style w:type="paragraph" w:styleId="Footer">
    <w:name w:val="footer"/>
    <w:basedOn w:val="Normal"/>
    <w:link w:val="FooterChar"/>
    <w:uiPriority w:val="99"/>
    <w:unhideWhenUsed/>
    <w:rsid w:val="00467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76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b13f234-b831-4e83-9617-dbcb15874bd1}" enabled="0" method="" siteId="{bb13f234-b831-4e83-9617-dbcb15874bd1}"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809</Words>
  <Characters>4362</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Herrera</dc:creator>
  <cp:keywords/>
  <dc:description/>
  <cp:lastModifiedBy>Jonathan Herrera</cp:lastModifiedBy>
  <cp:revision>7</cp:revision>
  <dcterms:created xsi:type="dcterms:W3CDTF">2026-03-06T16:24:00Z</dcterms:created>
  <dcterms:modified xsi:type="dcterms:W3CDTF">2026-03-06T16:34:00Z</dcterms:modified>
</cp:coreProperties>
</file>